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Ying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36" w:lineRule="auto"/>
        <w:rPr>
          <w:sz w:val="20"/>
          <w:szCs w:val="20"/>
          <w:color w:val="auto"/>
        </w:rPr>
      </w:pPr>
      <w:r>
        <w:rPr>
          <w:rFonts w:ascii="Times New Roman" w:cs="Times New Roman" w:eastAsia="Times New Roman" w:hAnsi="Times New Roman"/>
          <w:sz w:val="17"/>
          <w:szCs w:val="17"/>
          <w:color w:val="0000FF"/>
        </w:rPr>
        <w:t>C/O LEGEND BIOTECH CORP 2101 COTTONTAIL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Legend Biotech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SOMERSET</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08873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5,566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241,872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American Depositary Shares ("ADSs"). Each ADS represents two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withholding tax obligations upon the vesting of restricted share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represents the converted sales price of the ADSs of $29.56. The prices sold ranged from $28.13 to $29.98 per ADS (which is equivalent to $14.065 to $14.99 per ordinary share). The reporting person will provide the Issuer, any security holder of the Issuer, or the SEC staff, upon request, full information regarding the number of shares sold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Pepin,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7360" TargetMode="External"/><Relationship Id="rId14"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2026-06-29T20:54:40Z</dcterms:created>
  <dcterms:modified xsi:type="dcterms:W3CDTF">2026-06-29T20:54:40Z</dcterms:modified>
</cp:coreProperties>
</file>